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C3A30" w:rsidTr="008C3A30">
        <w:tc>
          <w:tcPr>
            <w:tcW w:w="0" w:type="auto"/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8C3A30" w:rsidRDefault="008C3A30">
            <w:pPr>
              <w:spacing w:line="33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bookmarkStart w:id="0" w:name="_GoBack"/>
            <w:r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  <w:t xml:space="preserve">MALTEPE UNIVERSITY </w:t>
            </w:r>
          </w:p>
          <w:p w:rsidR="008C3A30" w:rsidRDefault="008C3A30">
            <w:pPr>
              <w:spacing w:line="33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  <w:t xml:space="preserve">INTERNATIONAL STUDENT CONGRESS </w:t>
            </w:r>
          </w:p>
          <w:bookmarkEnd w:id="0"/>
          <w:p w:rsidR="008C3A30" w:rsidRDefault="008C3A30">
            <w:pPr>
              <w:spacing w:line="33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Style w:val="Siln"/>
                <w:rFonts w:ascii="Arial" w:hAnsi="Arial" w:cs="Arial"/>
                <w:color w:val="000000"/>
                <w:sz w:val="30"/>
                <w:szCs w:val="30"/>
              </w:rPr>
              <w:t>ON NEW TECHNOLOGIES IN ENGINEERING</w:t>
            </w:r>
          </w:p>
          <w:p w:rsidR="008C3A30" w:rsidRDefault="008C3A30">
            <w:pPr>
              <w:spacing w:line="33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ICNTE 2019</w:t>
            </w:r>
          </w:p>
        </w:tc>
      </w:tr>
    </w:tbl>
    <w:p w:rsidR="008C3A30" w:rsidRDefault="008C3A30" w:rsidP="008C3A30">
      <w:pPr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C3A30" w:rsidTr="008C3A30">
        <w:tc>
          <w:tcPr>
            <w:tcW w:w="0" w:type="auto"/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8C3A30" w:rsidRDefault="008C3A30" w:rsidP="008C3A30">
            <w:pPr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Faculty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Engineering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 Natural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Sciences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Istanbul, TURKEY</w:t>
            </w:r>
          </w:p>
          <w:p w:rsidR="008C3A30" w:rsidRDefault="008C3A30">
            <w:pPr>
              <w:spacing w:line="33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Students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:rsidR="008C3A30" w:rsidRDefault="008C3A30">
            <w:pPr>
              <w:spacing w:line="33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behalf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organizing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committee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are proud to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announce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hosting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7th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Maltepe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University International Student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Congress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(ICNTE) in Istanbul,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Turkey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between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8-9-10 May, 2019.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Since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2013, ICNTE has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brought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students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around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world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giving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opportunity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to express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share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their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research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interests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ideas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on a variety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important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issues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engineering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most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important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feature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conference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speakers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consist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undergraduate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graduate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and Ph.D.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students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typically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affiliated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engineering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programs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All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students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welcome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 part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our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congress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their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articles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dialogues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notes,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further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comments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Participants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must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present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least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one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paper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congress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ICNTE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held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between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and 10 May 2019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Marma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Otel Istanbul"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located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campus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Maltepe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University, Istanbul.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All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accommodation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including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hotel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well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breakfast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lunch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dinners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free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charge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participants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Travel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expenses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Turkey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back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home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have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covered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participant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himself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herself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Brief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information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conference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themes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topics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important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dates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logistics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provided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below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Abstracts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up to 300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words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should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submitted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peer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review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March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1st, 2019 via email to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conference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Guidelines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e-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mailed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after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receive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letter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intent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8C3A30" w:rsidRDefault="008C3A30">
            <w:pPr>
              <w:spacing w:line="33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8C3A30" w:rsidRDefault="008C3A30" w:rsidP="008C3A30">
            <w:pPr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IMPORTANT DATES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Abstract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Submission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Deadline</w:t>
            </w:r>
            <w:proofErr w:type="spellEnd"/>
          </w:p>
          <w:p w:rsidR="008C3A30" w:rsidRDefault="008C3A30" w:rsidP="008C3A30">
            <w:pPr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Zvraznn"/>
                <w:rFonts w:ascii="Arial" w:hAnsi="Arial" w:cs="Arial"/>
                <w:color w:val="000000"/>
                <w:sz w:val="21"/>
                <w:szCs w:val="21"/>
              </w:rPr>
              <w:t xml:space="preserve">1 </w:t>
            </w:r>
            <w:proofErr w:type="spellStart"/>
            <w:r>
              <w:rPr>
                <w:rStyle w:val="Zvraznn"/>
                <w:rFonts w:ascii="Arial" w:hAnsi="Arial" w:cs="Arial"/>
                <w:color w:val="000000"/>
                <w:sz w:val="21"/>
                <w:szCs w:val="21"/>
              </w:rPr>
              <w:t>March</w:t>
            </w:r>
            <w:proofErr w:type="spellEnd"/>
            <w:r>
              <w:rPr>
                <w:rStyle w:val="Zvraznn"/>
                <w:rFonts w:ascii="Arial" w:hAnsi="Arial" w:cs="Arial"/>
                <w:color w:val="000000"/>
                <w:sz w:val="21"/>
                <w:szCs w:val="21"/>
              </w:rPr>
              <w:t xml:space="preserve"> 2019</w:t>
            </w:r>
          </w:p>
          <w:p w:rsidR="008C3A30" w:rsidRDefault="008C3A30" w:rsidP="008C3A30">
            <w:pPr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Notice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Acceptance</w:t>
            </w:r>
            <w:proofErr w:type="spellEnd"/>
          </w:p>
          <w:p w:rsidR="008C3A30" w:rsidRDefault="008C3A30" w:rsidP="008C3A30">
            <w:pPr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Zvraznn"/>
                <w:rFonts w:ascii="Arial" w:hAnsi="Arial" w:cs="Arial"/>
                <w:color w:val="000000"/>
                <w:sz w:val="21"/>
                <w:szCs w:val="21"/>
              </w:rPr>
              <w:t xml:space="preserve">15 </w:t>
            </w:r>
            <w:proofErr w:type="spellStart"/>
            <w:r>
              <w:rPr>
                <w:rStyle w:val="Zvraznn"/>
                <w:rFonts w:ascii="Arial" w:hAnsi="Arial" w:cs="Arial"/>
                <w:color w:val="000000"/>
                <w:sz w:val="21"/>
                <w:szCs w:val="21"/>
              </w:rPr>
              <w:t>March</w:t>
            </w:r>
            <w:proofErr w:type="spellEnd"/>
            <w:r>
              <w:rPr>
                <w:rStyle w:val="Zvraznn"/>
                <w:rFonts w:ascii="Arial" w:hAnsi="Arial" w:cs="Arial"/>
                <w:color w:val="000000"/>
                <w:sz w:val="21"/>
                <w:szCs w:val="21"/>
              </w:rPr>
              <w:t xml:space="preserve"> 2019</w:t>
            </w:r>
          </w:p>
          <w:p w:rsidR="008C3A30" w:rsidRDefault="008C3A30" w:rsidP="008C3A30">
            <w:pPr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ICNTE 2019</w:t>
            </w:r>
          </w:p>
          <w:p w:rsidR="008C3A30" w:rsidRDefault="008C3A30" w:rsidP="008C3A30">
            <w:pPr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Zvraznn"/>
                <w:rFonts w:ascii="Arial" w:hAnsi="Arial" w:cs="Arial"/>
                <w:color w:val="000000"/>
                <w:sz w:val="21"/>
                <w:szCs w:val="21"/>
              </w:rPr>
              <w:t>May 8-9-10, 2019</w:t>
            </w:r>
          </w:p>
        </w:tc>
      </w:tr>
    </w:tbl>
    <w:p w:rsidR="008C3A30" w:rsidRDefault="008C3A30" w:rsidP="008C3A30">
      <w:pPr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C3A30" w:rsidTr="008C3A30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C3A30" w:rsidRDefault="008C3A30">
            <w:pPr>
              <w:spacing w:line="33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IMPORTANT NOTICE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registration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Congress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sponsored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Maltepe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University,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hence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expenses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specified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below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covered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Maltepe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University free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any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charge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8C3A30" w:rsidRDefault="008C3A30" w:rsidP="008C3A30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C3A30" w:rsidTr="008C3A3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8C3A3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8C3A30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C3A3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:rsidR="008C3A30" w:rsidRDefault="008C3A30">
                              <w:pPr>
                                <w:spacing w:line="33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COVERED by MALTEPE UNIVERSITY</w:t>
                              </w:r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Accommodation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during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Congress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at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5-star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Marma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Hotel Istanbul"</w:t>
                              </w:r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Transfers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airports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hotel and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hotels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airports</w:t>
                              </w:r>
                              <w:proofErr w:type="spellEnd"/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Breakfasts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lunches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dinners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and gala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dinner</w:t>
                              </w:r>
                              <w:proofErr w:type="spellEnd"/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Access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sessions</w:t>
                              </w:r>
                              <w:proofErr w:type="spellEnd"/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Coffee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breaks</w:t>
                              </w:r>
                              <w:proofErr w:type="spellEnd"/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Conference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materials</w:t>
                              </w:r>
                              <w:proofErr w:type="spellEnd"/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İstanbul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sightseeing</w:t>
                              </w:r>
                              <w:proofErr w:type="spellEnd"/>
                            </w:p>
                          </w:tc>
                        </w:tr>
                      </w:tbl>
                      <w:p w:rsidR="008C3A30" w:rsidRDefault="008C3A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3A30" w:rsidRDefault="008C3A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8C3A30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C3A3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:rsidR="008C3A30" w:rsidRDefault="008C3A30">
                              <w:pPr>
                                <w:spacing w:line="33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NOT COVERED by MALTEPE UNIVERSITY</w:t>
                              </w:r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Flight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Tickets</w:t>
                              </w:r>
                              <w:proofErr w:type="spellEnd"/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Personal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Expenses</w:t>
                              </w:r>
                              <w:proofErr w:type="spellEnd"/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Overestimated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accommodation</w:t>
                              </w:r>
                              <w:proofErr w:type="spellEnd"/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Transfer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demands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campus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city center</w:t>
                              </w:r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Extra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drinks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meals</w:t>
                              </w:r>
                              <w:proofErr w:type="spellEnd"/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Guests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’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participation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expenses</w:t>
                              </w:r>
                              <w:proofErr w:type="spellEnd"/>
                            </w:p>
                            <w:p w:rsidR="008C3A30" w:rsidRDefault="008C3A30" w:rsidP="004A412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Visa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expenses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–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if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required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8C3A30" w:rsidRDefault="008C3A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3A30" w:rsidRDefault="008C3A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C3A3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A30" w:rsidRDefault="008C3A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A30" w:rsidRDefault="008C3A3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C3A30" w:rsidRDefault="008C3A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C3A30" w:rsidRDefault="008C3A30" w:rsidP="008C3A30">
      <w:pPr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C3A30" w:rsidTr="008C3A30">
        <w:tc>
          <w:tcPr>
            <w:tcW w:w="0" w:type="auto"/>
            <w:hideMark/>
          </w:tcPr>
          <w:p w:rsidR="008C3A30" w:rsidRDefault="008C3A30">
            <w:pPr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ICNTE’19 Email: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6" w:history="1">
              <w:r>
                <w:rPr>
                  <w:rStyle w:val="Hypertextovodkaz"/>
                  <w:rFonts w:ascii="Arial" w:hAnsi="Arial" w:cs="Arial"/>
                  <w:sz w:val="21"/>
                  <w:szCs w:val="21"/>
                </w:rPr>
                <w:t>icnte@maltepe.edu.tr</w:t>
              </w:r>
            </w:hyperlink>
          </w:p>
          <w:p w:rsidR="008C3A30" w:rsidRDefault="008C3A30">
            <w:pPr>
              <w:spacing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 xml:space="preserve">ICNTE’19 </w:t>
            </w:r>
            <w:proofErr w:type="spellStart"/>
            <w:r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Website</w:t>
            </w:r>
            <w:proofErr w:type="spellEnd"/>
            <w:r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7" w:history="1">
              <w:r>
                <w:rPr>
                  <w:rStyle w:val="Hypertextovodkaz"/>
                  <w:rFonts w:ascii="Arial" w:hAnsi="Arial" w:cs="Arial"/>
                  <w:color w:val="1188E6"/>
                  <w:sz w:val="21"/>
                  <w:szCs w:val="21"/>
                  <w:u w:val="none"/>
                </w:rPr>
                <w:t>http://www.maltepe.edu.tr/icnte</w:t>
              </w:r>
            </w:hyperlink>
          </w:p>
        </w:tc>
      </w:tr>
    </w:tbl>
    <w:p w:rsidR="00EF7580" w:rsidRDefault="00EF7580"/>
    <w:p w:rsidR="008C3A30" w:rsidRDefault="008C3A30"/>
    <w:p w:rsidR="008C3A30" w:rsidRDefault="008C3A30"/>
    <w:p w:rsidR="008C3A30" w:rsidRDefault="008C3A30"/>
    <w:p w:rsidR="008C3A30" w:rsidRDefault="008C3A30"/>
    <w:p w:rsidR="008C3A30" w:rsidRDefault="008C3A30"/>
    <w:p w:rsidR="008C3A30" w:rsidRDefault="008C3A30"/>
    <w:p w:rsidR="008C3A30" w:rsidRDefault="008C3A30">
      <w:r>
        <w:rPr>
          <w:noProof/>
        </w:rPr>
        <w:drawing>
          <wp:inline distT="0" distB="0" distL="0" distR="0" wp14:anchorId="01535F8D" wp14:editId="756B1539">
            <wp:extent cx="2937605" cy="40975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8440" cy="409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1870"/>
    <w:multiLevelType w:val="multilevel"/>
    <w:tmpl w:val="8D7A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E6A43"/>
    <w:multiLevelType w:val="multilevel"/>
    <w:tmpl w:val="9B3A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30"/>
    <w:rsid w:val="008C3A30"/>
    <w:rsid w:val="00E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A3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3A3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C3A30"/>
    <w:rPr>
      <w:b/>
      <w:bCs/>
    </w:rPr>
  </w:style>
  <w:style w:type="character" w:styleId="Zvraznn">
    <w:name w:val="Emphasis"/>
    <w:basedOn w:val="Standardnpsmoodstavce"/>
    <w:uiPriority w:val="20"/>
    <w:qFormat/>
    <w:rsid w:val="008C3A3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A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A3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A3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3A3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C3A30"/>
    <w:rPr>
      <w:b/>
      <w:bCs/>
    </w:rPr>
  </w:style>
  <w:style w:type="character" w:styleId="Zvraznn">
    <w:name w:val="Emphasis"/>
    <w:basedOn w:val="Standardnpsmoodstavce"/>
    <w:uiPriority w:val="20"/>
    <w:qFormat/>
    <w:rsid w:val="008C3A3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A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A3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u8935240.ct.sendgrid.net/wf/click?upn=X9ow-2B3woHqQ1D8BGllW-2BtrSagOkIVPPUFOv31O8vnq34xh-2FqBTvgbzzt6DrlOOCl_EuKrzNryYXMr4-2BJr0y3ZAYMpXFxrhSeOMkpL6gjclRZx7oVT5f9WMp5JWwrzIHg7i4U6A4mX6lxG7-2B4d8Ksv24B87vTn9ZM3IDg6GM5F5R5dsqJdWksiKfZtfy-2FbV-2F-2BminAEj-2BwPY6A1401TAlPqKSAji-2Fu0Y8YHYPnMpXwaopo5IE-2Bbhkkf0GXTPAayuagebxixhDbmBnTmVBVPqXvtK0cllquOyFQeR5IX75V-2BHtYzmTV0HerxgqJzcdphQLeJuLs8F2tu6cV7nZh1QBoFDnrjJs6gPN8xgEVOAihNiHlvacMRONEMb1iD3k42C0pU-2FbW99eDxjo28IMwlLayqAVjtv-2BH33A5H2ym-2F-2B-2BVlVHfcP61XQ5D91rL9s7Zod6NljG0q-2BHbsFHiWT4AUz9jdGV4QMUhZxJNMD1wThGdnN0M-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nte@maltepe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wc_00</dc:creator>
  <cp:lastModifiedBy>wc_00</cp:lastModifiedBy>
  <cp:revision>1</cp:revision>
  <dcterms:created xsi:type="dcterms:W3CDTF">2018-12-04T06:49:00Z</dcterms:created>
  <dcterms:modified xsi:type="dcterms:W3CDTF">2018-12-04T06:51:00Z</dcterms:modified>
</cp:coreProperties>
</file>